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64" w:rsidRDefault="00B36693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-50165</wp:posOffset>
            </wp:positionH>
            <wp:positionV relativeFrom="page">
              <wp:posOffset>-260350</wp:posOffset>
            </wp:positionV>
            <wp:extent cx="7771383" cy="146843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383" cy="146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264" w:rsidRDefault="00075264">
      <w:pPr>
        <w:pStyle w:val="BodyText"/>
        <w:rPr>
          <w:rFonts w:ascii="Times New Roman"/>
        </w:rPr>
      </w:pPr>
    </w:p>
    <w:p w:rsidR="00075264" w:rsidRDefault="00B36693">
      <w:pPr>
        <w:pStyle w:val="BodyText"/>
        <w:rPr>
          <w:rFonts w:ascii="Times New Roman"/>
        </w:rPr>
      </w:pPr>
      <w:r w:rsidRPr="00B3669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50800</wp:posOffset>
                </wp:positionV>
                <wp:extent cx="5880100" cy="546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93" w:rsidRPr="00B36693" w:rsidRDefault="00B36693" w:rsidP="00B36693">
                            <w:pPr>
                              <w:ind w:right="517" w:firstLine="720"/>
                              <w:rPr>
                                <w:rFonts w:ascii="Myriad Pro Cond"/>
                                <w:b/>
                                <w:sz w:val="34"/>
                                <w:szCs w:val="36"/>
                              </w:rPr>
                            </w:pPr>
                            <w:bookmarkStart w:id="0" w:name="_GoBack"/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z w:val="34"/>
                                <w:szCs w:val="36"/>
                              </w:rPr>
                              <w:t>VA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47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23"/>
                                <w:sz w:val="34"/>
                                <w:szCs w:val="36"/>
                              </w:rPr>
                              <w:t>SURVIVOR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47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23"/>
                                <w:sz w:val="34"/>
                                <w:szCs w:val="36"/>
                              </w:rPr>
                              <w:t>BENEFITS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41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z w:val="34"/>
                                <w:szCs w:val="36"/>
                              </w:rPr>
                              <w:t>&amp;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34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18"/>
                                <w:sz w:val="34"/>
                                <w:szCs w:val="36"/>
                              </w:rPr>
                              <w:t>THE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47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15"/>
                                <w:sz w:val="34"/>
                                <w:szCs w:val="36"/>
                              </w:rPr>
                              <w:t>PACT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48"/>
                                <w:sz w:val="34"/>
                                <w:szCs w:val="36"/>
                              </w:rPr>
                              <w:t xml:space="preserve"> </w:t>
                            </w:r>
                            <w:r w:rsidRPr="00B36693">
                              <w:rPr>
                                <w:rFonts w:ascii="Myriad Pro Cond"/>
                                <w:b/>
                                <w:color w:val="184171"/>
                                <w:spacing w:val="14"/>
                                <w:sz w:val="34"/>
                                <w:szCs w:val="36"/>
                              </w:rPr>
                              <w:t>ACT</w:t>
                            </w:r>
                          </w:p>
                          <w:bookmarkEnd w:id="0"/>
                          <w:p w:rsidR="00B36693" w:rsidRPr="00B36693" w:rsidRDefault="00B3669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4pt;width:463pt;height:4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" filled="f" stroked="f">
                <v:textbox>
                  <w:txbxContent>
                    <w:p w:rsidR="00B36693" w:rsidRPr="00B36693" w:rsidRDefault="00B36693" w:rsidP="00B36693">
                      <w:pPr>
                        <w:ind w:right="517" w:firstLine="720"/>
                        <w:rPr>
                          <w:rFonts w:ascii="Myriad Pro Cond"/>
                          <w:b/>
                          <w:sz w:val="34"/>
                          <w:szCs w:val="36"/>
                        </w:rPr>
                      </w:pPr>
                      <w:bookmarkStart w:id="1" w:name="_GoBack"/>
                      <w:r w:rsidRPr="00B36693">
                        <w:rPr>
                          <w:rFonts w:ascii="Myriad Pro Cond"/>
                          <w:b/>
                          <w:color w:val="184171"/>
                          <w:sz w:val="34"/>
                          <w:szCs w:val="36"/>
                        </w:rPr>
                        <w:t>VA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47"/>
                          <w:sz w:val="34"/>
                          <w:szCs w:val="36"/>
                        </w:rPr>
                        <w:t xml:space="preserve"> 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23"/>
                          <w:sz w:val="34"/>
                          <w:szCs w:val="36"/>
                        </w:rPr>
                        <w:t>SURVIVOR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47"/>
                          <w:sz w:val="34"/>
                          <w:szCs w:val="36"/>
                        </w:rPr>
                        <w:t xml:space="preserve"> 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23"/>
                          <w:sz w:val="34"/>
                          <w:szCs w:val="36"/>
                        </w:rPr>
                        <w:t>BENEFITS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41"/>
                          <w:sz w:val="34"/>
                          <w:szCs w:val="36"/>
                        </w:rPr>
                        <w:t xml:space="preserve"> 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z w:val="34"/>
                          <w:szCs w:val="36"/>
                        </w:rPr>
                        <w:t>&amp;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34"/>
                          <w:sz w:val="34"/>
                          <w:szCs w:val="36"/>
                        </w:rPr>
                        <w:t xml:space="preserve"> 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18"/>
                          <w:sz w:val="34"/>
                          <w:szCs w:val="36"/>
                        </w:rPr>
                        <w:t>THE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47"/>
                          <w:sz w:val="34"/>
                          <w:szCs w:val="36"/>
                        </w:rPr>
                        <w:t xml:space="preserve"> 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15"/>
                          <w:sz w:val="34"/>
                          <w:szCs w:val="36"/>
                        </w:rPr>
                        <w:t>PACT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48"/>
                          <w:sz w:val="34"/>
                          <w:szCs w:val="36"/>
                        </w:rPr>
                        <w:t xml:space="preserve"> </w:t>
                      </w:r>
                      <w:r w:rsidRPr="00B36693">
                        <w:rPr>
                          <w:rFonts w:ascii="Myriad Pro Cond"/>
                          <w:b/>
                          <w:color w:val="184171"/>
                          <w:spacing w:val="14"/>
                          <w:sz w:val="34"/>
                          <w:szCs w:val="36"/>
                        </w:rPr>
                        <w:t>ACT</w:t>
                      </w:r>
                    </w:p>
                    <w:bookmarkEnd w:id="1"/>
                    <w:p w:rsidR="00B36693" w:rsidRPr="00B36693" w:rsidRDefault="00B36693">
                      <w:pPr>
                        <w:rPr>
                          <w:sz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rPr>
          <w:rFonts w:ascii="Times New Roman"/>
        </w:rPr>
      </w:pPr>
    </w:p>
    <w:p w:rsidR="00075264" w:rsidRDefault="00075264">
      <w:pPr>
        <w:pStyle w:val="BodyText"/>
        <w:spacing w:before="1"/>
        <w:rPr>
          <w:rFonts w:ascii="Times New Roman"/>
          <w:sz w:val="16"/>
        </w:rPr>
      </w:pPr>
    </w:p>
    <w:p w:rsidR="00075264" w:rsidRDefault="00B36693">
      <w:pPr>
        <w:pStyle w:val="Title"/>
        <w:spacing w:line="218" w:lineRule="auto"/>
      </w:pPr>
      <w:r>
        <w:rPr>
          <w:noProof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393697</wp:posOffset>
            </wp:positionH>
            <wp:positionV relativeFrom="paragraph">
              <wp:posOffset>-154994</wp:posOffset>
            </wp:positionV>
            <wp:extent cx="1694496" cy="1742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496" cy="174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20"/>
        </w:rPr>
        <w:t>The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PACT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Act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makes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it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easier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for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many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survivors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to</w:t>
      </w:r>
      <w:r>
        <w:rPr>
          <w:color w:val="221F20"/>
          <w:spacing w:val="-7"/>
        </w:rPr>
        <w:t xml:space="preserve"> </w:t>
      </w:r>
      <w:r>
        <w:rPr>
          <w:color w:val="221F20"/>
        </w:rPr>
        <w:t>receive Dependency and Indemnity Compensation (DIC).</w:t>
      </w:r>
    </w:p>
    <w:p w:rsidR="00075264" w:rsidRDefault="00B36693">
      <w:pPr>
        <w:spacing w:before="155" w:line="225" w:lineRule="auto"/>
        <w:ind w:left="3568" w:right="759"/>
        <w:jc w:val="center"/>
        <w:rPr>
          <w:sz w:val="30"/>
        </w:rPr>
      </w:pPr>
      <w:r>
        <w:rPr>
          <w:color w:val="184171"/>
          <w:sz w:val="30"/>
        </w:rPr>
        <w:t>VA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will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be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contacting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survivors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who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were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previously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denied</w:t>
      </w:r>
      <w:r>
        <w:rPr>
          <w:color w:val="184171"/>
          <w:spacing w:val="-7"/>
          <w:sz w:val="30"/>
        </w:rPr>
        <w:t xml:space="preserve"> </w:t>
      </w:r>
      <w:r>
        <w:rPr>
          <w:color w:val="184171"/>
          <w:sz w:val="30"/>
        </w:rPr>
        <w:t>DIC benefits and may be newly eligible under the PACT Act.</w:t>
      </w:r>
      <w:r>
        <w:rPr>
          <w:color w:val="184171"/>
          <w:spacing w:val="-12"/>
          <w:sz w:val="30"/>
        </w:rPr>
        <w:t xml:space="preserve"> </w:t>
      </w:r>
      <w:r>
        <w:rPr>
          <w:color w:val="184171"/>
          <w:sz w:val="30"/>
        </w:rPr>
        <w:t>You do not need to wait for</w:t>
      </w:r>
      <w:r>
        <w:rPr>
          <w:color w:val="184171"/>
          <w:spacing w:val="-3"/>
          <w:sz w:val="30"/>
        </w:rPr>
        <w:t xml:space="preserve"> </w:t>
      </w:r>
      <w:r>
        <w:rPr>
          <w:color w:val="184171"/>
          <w:sz w:val="30"/>
        </w:rPr>
        <w:t>VA to contact you to submit a claim.</w:t>
      </w:r>
    </w:p>
    <w:p w:rsidR="00075264" w:rsidRDefault="00075264">
      <w:pPr>
        <w:pStyle w:val="BodyText"/>
      </w:pPr>
    </w:p>
    <w:p w:rsidR="00075264" w:rsidRDefault="00B36693">
      <w:pPr>
        <w:pStyle w:val="BodyText"/>
        <w:spacing w:before="4"/>
        <w:rPr>
          <w:sz w:val="21"/>
        </w:rPr>
      </w:pPr>
      <w:r>
        <w:pict>
          <v:group id="docshapegroup1" o:spid="_x0000_s1030" style="position:absolute;margin-left:36pt;margin-top:14.05pt;width:545pt;height:46.7pt;z-index:-15728640;mso-wrap-distance-left:0;mso-wrap-distance-right:0;mso-position-horizontal-relative:page" coordorigin="720,281" coordsize="10900,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720;top:280;width:10900;height:934">
              <v:imagedata r:id="rId6" o:title=""/>
            </v:shape>
            <v:shape id="docshape3" o:spid="_x0000_s1031" type="#_x0000_t202" style="position:absolute;left:720;top:280;width:10900;height:934" filled="f" stroked="f">
              <v:textbox inset="0,0,0,0">
                <w:txbxContent>
                  <w:p w:rsidR="00075264" w:rsidRDefault="00B36693">
                    <w:pPr>
                      <w:spacing w:before="105"/>
                      <w:ind w:left="327"/>
                      <w:rPr>
                        <w:rFonts w:ascii="Myriad Pro Cond"/>
                        <w:b/>
                        <w:sz w:val="30"/>
                      </w:rPr>
                    </w:pPr>
                    <w:r>
                      <w:rPr>
                        <w:rFonts w:ascii="Myriad Pro Cond"/>
                        <w:b/>
                        <w:color w:val="D91F2D"/>
                        <w:sz w:val="30"/>
                      </w:rPr>
                      <w:t>How</w:t>
                    </w:r>
                    <w:r>
                      <w:rPr>
                        <w:rFonts w:ascii="Myriad Pro Cond"/>
                        <w:b/>
                        <w:color w:val="D91F2D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Myriad Pro Cond"/>
                        <w:b/>
                        <w:color w:val="D91F2D"/>
                        <w:sz w:val="30"/>
                      </w:rPr>
                      <w:t>to</w:t>
                    </w:r>
                    <w:r>
                      <w:rPr>
                        <w:rFonts w:ascii="Myriad Pro Cond"/>
                        <w:b/>
                        <w:color w:val="D91F2D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Myriad Pro Cond"/>
                        <w:b/>
                        <w:color w:val="D91F2D"/>
                        <w:sz w:val="30"/>
                      </w:rPr>
                      <w:t>Apply</w:t>
                    </w:r>
                    <w:r>
                      <w:rPr>
                        <w:rFonts w:ascii="Myriad Pro Cond"/>
                        <w:b/>
                        <w:color w:val="D91F2D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Myriad Pro Cond"/>
                        <w:b/>
                        <w:color w:val="D91F2D"/>
                        <w:sz w:val="30"/>
                      </w:rPr>
                      <w:t>for</w:t>
                    </w:r>
                    <w:r>
                      <w:rPr>
                        <w:rFonts w:ascii="Myriad Pro Cond"/>
                        <w:b/>
                        <w:color w:val="D91F2D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Myriad Pro Cond"/>
                        <w:b/>
                        <w:color w:val="D91F2D"/>
                        <w:sz w:val="30"/>
                      </w:rPr>
                      <w:t>DIC</w:t>
                    </w:r>
                    <w:r>
                      <w:rPr>
                        <w:rFonts w:ascii="Myriad Pro Cond"/>
                        <w:b/>
                        <w:color w:val="D91F2D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Myriad Pro Cond"/>
                        <w:b/>
                        <w:color w:val="D91F2D"/>
                        <w:sz w:val="30"/>
                      </w:rPr>
                      <w:t>and/or</w:t>
                    </w:r>
                    <w:r>
                      <w:rPr>
                        <w:rFonts w:ascii="Myriad Pro Cond"/>
                        <w:b/>
                        <w:color w:val="D91F2D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Myriad Pro Cond"/>
                        <w:b/>
                        <w:color w:val="D91F2D"/>
                        <w:sz w:val="30"/>
                      </w:rPr>
                      <w:t>Accrued</w:t>
                    </w:r>
                    <w:r>
                      <w:rPr>
                        <w:rFonts w:ascii="Myriad Pro Cond"/>
                        <w:b/>
                        <w:color w:val="D91F2D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Myriad Pro Cond"/>
                        <w:b/>
                        <w:color w:val="D91F2D"/>
                        <w:spacing w:val="-2"/>
                        <w:sz w:val="30"/>
                      </w:rPr>
                      <w:t>Benefits</w:t>
                    </w:r>
                  </w:p>
                  <w:p w:rsidR="00075264" w:rsidRDefault="00B36693">
                    <w:pPr>
                      <w:spacing w:before="54"/>
                      <w:ind w:left="327"/>
                      <w:rPr>
                        <w:sz w:val="20"/>
                      </w:rPr>
                    </w:pPr>
                    <w:r>
                      <w:rPr>
                        <w:color w:val="184171"/>
                        <w:sz w:val="20"/>
                      </w:rPr>
                      <w:t>Surviving</w:t>
                    </w:r>
                    <w:r>
                      <w:rPr>
                        <w:color w:val="184171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family</w:t>
                    </w:r>
                    <w:r>
                      <w:rPr>
                        <w:color w:val="184171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members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may</w:t>
                    </w:r>
                    <w:r>
                      <w:rPr>
                        <w:color w:val="184171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apply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for</w:t>
                    </w:r>
                    <w:r>
                      <w:rPr>
                        <w:color w:val="184171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these</w:t>
                    </w:r>
                    <w:r>
                      <w:rPr>
                        <w:color w:val="184171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benefits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using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the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appropriate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VA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form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184171"/>
                        <w:sz w:val="20"/>
                      </w:rPr>
                      <w:t>on</w:t>
                    </w:r>
                    <w:r>
                      <w:rPr>
                        <w:color w:val="184171"/>
                        <w:spacing w:val="-10"/>
                        <w:sz w:val="20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  <w:color w:val="215E9E"/>
                          <w:sz w:val="20"/>
                          <w:u w:val="single" w:color="215E9E"/>
                        </w:rPr>
                        <w:t>va.gov</w:t>
                      </w:r>
                    </w:hyperlink>
                    <w:r>
                      <w:rPr>
                        <w:b/>
                        <w:color w:val="215E9E"/>
                        <w:sz w:val="20"/>
                        <w:u w:val="single" w:color="215E9E"/>
                      </w:rPr>
                      <w:t>/family-member-</w:t>
                    </w:r>
                    <w:r>
                      <w:rPr>
                        <w:b/>
                        <w:color w:val="215E9E"/>
                        <w:spacing w:val="-2"/>
                        <w:sz w:val="20"/>
                        <w:u w:val="single" w:color="215E9E"/>
                      </w:rPr>
                      <w:t>benefits</w:t>
                    </w:r>
                    <w:r>
                      <w:rPr>
                        <w:color w:val="184171"/>
                        <w:spacing w:val="-2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5264" w:rsidRDefault="00075264">
      <w:pPr>
        <w:pStyle w:val="BodyText"/>
        <w:spacing w:before="7"/>
        <w:rPr>
          <w:sz w:val="7"/>
        </w:rPr>
      </w:pPr>
    </w:p>
    <w:p w:rsidR="00075264" w:rsidRDefault="00075264">
      <w:pPr>
        <w:rPr>
          <w:sz w:val="7"/>
        </w:rPr>
        <w:sectPr w:rsidR="00075264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075264" w:rsidRDefault="00B36693">
      <w:pPr>
        <w:pStyle w:val="Heading1"/>
        <w:spacing w:before="145" w:line="196" w:lineRule="auto"/>
        <w:ind w:left="1665" w:right="31"/>
      </w:pPr>
      <w:r>
        <w:rPr>
          <w:noProof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496109</wp:posOffset>
            </wp:positionH>
            <wp:positionV relativeFrom="paragraph">
              <wp:posOffset>99082</wp:posOffset>
            </wp:positionV>
            <wp:extent cx="490677" cy="49066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77" cy="49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20"/>
        </w:rPr>
        <w:t xml:space="preserve">Dependency and Indemnity </w:t>
      </w:r>
      <w:r>
        <w:rPr>
          <w:color w:val="221F20"/>
          <w:spacing w:val="-2"/>
        </w:rPr>
        <w:t>Compensation</w:t>
      </w:r>
    </w:p>
    <w:p w:rsidR="00075264" w:rsidRDefault="00B36693">
      <w:pPr>
        <w:pStyle w:val="BodyText"/>
        <w:spacing w:before="98" w:line="232" w:lineRule="auto"/>
        <w:ind w:left="1665" w:right="31"/>
      </w:pPr>
      <w:r>
        <w:rPr>
          <w:color w:val="184171"/>
        </w:rPr>
        <w:t>Monthly payment for the eligible surviving spouse, dependent children or parent(s) of the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Veteran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or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service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member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IF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Veteran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or service member died in the line of duty or due to a service-related injury or illness.</w:t>
      </w:r>
    </w:p>
    <w:p w:rsidR="00075264" w:rsidRDefault="00B36693">
      <w:pPr>
        <w:pStyle w:val="Heading1"/>
        <w:spacing w:before="104"/>
        <w:ind w:left="1520"/>
      </w:pPr>
      <w:r>
        <w:rPr>
          <w:b w:val="0"/>
        </w:rPr>
        <w:br w:type="column"/>
      </w:r>
      <w:r>
        <w:rPr>
          <w:color w:val="221F20"/>
        </w:rPr>
        <w:t xml:space="preserve">Accrued </w:t>
      </w:r>
      <w:r>
        <w:rPr>
          <w:color w:val="221F20"/>
          <w:spacing w:val="-2"/>
        </w:rPr>
        <w:t>Benefits</w:t>
      </w:r>
    </w:p>
    <w:p w:rsidR="00075264" w:rsidRDefault="00B36693">
      <w:pPr>
        <w:pStyle w:val="BodyText"/>
        <w:spacing w:before="87" w:line="232" w:lineRule="auto"/>
        <w:ind w:left="1520" w:right="1160"/>
      </w:pPr>
      <w:r>
        <w:rPr>
          <w:noProof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4047619</wp:posOffset>
            </wp:positionH>
            <wp:positionV relativeFrom="paragraph">
              <wp:posOffset>-147746</wp:posOffset>
            </wp:positionV>
            <wp:extent cx="395323" cy="41551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3" cy="4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4171"/>
        </w:rPr>
        <w:t>A one-time payment to a surviving spouse, dependent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child(ren)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or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dependent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parent(s)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of a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deceased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Veteran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based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on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relationship</w:t>
      </w:r>
      <w:r>
        <w:rPr>
          <w:color w:val="184171"/>
          <w:spacing w:val="-9"/>
        </w:rPr>
        <w:t xml:space="preserve"> </w:t>
      </w:r>
      <w:r>
        <w:rPr>
          <w:color w:val="184171"/>
        </w:rPr>
        <w:t>when the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record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shows</w:t>
      </w:r>
      <w:r>
        <w:rPr>
          <w:color w:val="184171"/>
          <w:spacing w:val="-9"/>
        </w:rPr>
        <w:t xml:space="preserve"> </w:t>
      </w:r>
      <w:r>
        <w:rPr>
          <w:color w:val="184171"/>
        </w:rPr>
        <w:t>additional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benefits</w:t>
      </w:r>
      <w:r>
        <w:rPr>
          <w:color w:val="184171"/>
          <w:spacing w:val="-9"/>
        </w:rPr>
        <w:t xml:space="preserve"> </w:t>
      </w:r>
      <w:r>
        <w:rPr>
          <w:color w:val="184171"/>
        </w:rPr>
        <w:t>(such</w:t>
      </w:r>
      <w:r>
        <w:rPr>
          <w:color w:val="184171"/>
          <w:spacing w:val="-9"/>
        </w:rPr>
        <w:t xml:space="preserve"> </w:t>
      </w:r>
      <w:r>
        <w:rPr>
          <w:color w:val="184171"/>
        </w:rPr>
        <w:t>as</w:t>
      </w:r>
      <w:r>
        <w:rPr>
          <w:color w:val="184171"/>
          <w:spacing w:val="-10"/>
        </w:rPr>
        <w:t xml:space="preserve"> </w:t>
      </w:r>
      <w:r>
        <w:rPr>
          <w:color w:val="184171"/>
          <w:spacing w:val="-5"/>
        </w:rPr>
        <w:t>VA</w:t>
      </w:r>
    </w:p>
    <w:p w:rsidR="00075264" w:rsidRDefault="00B36693">
      <w:pPr>
        <w:pStyle w:val="BodyText"/>
        <w:spacing w:before="3" w:line="232" w:lineRule="auto"/>
        <w:ind w:left="1520" w:right="952"/>
      </w:pPr>
      <w:r>
        <w:rPr>
          <w:color w:val="184171"/>
        </w:rPr>
        <w:t>compensation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or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pension)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due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to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the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Veteran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prior to passing.</w:t>
      </w:r>
    </w:p>
    <w:p w:rsidR="00075264" w:rsidRDefault="00075264">
      <w:pPr>
        <w:spacing w:line="232" w:lineRule="auto"/>
        <w:sectPr w:rsidR="0007526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304" w:space="289"/>
            <w:col w:w="6647"/>
          </w:cols>
        </w:sectPr>
      </w:pPr>
    </w:p>
    <w:p w:rsidR="00075264" w:rsidRDefault="00075264">
      <w:pPr>
        <w:pStyle w:val="BodyText"/>
        <w:spacing w:before="8"/>
        <w:rPr>
          <w:sz w:val="21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CF2826" w:rsidRDefault="00CF2826">
      <w:pPr>
        <w:spacing w:before="101"/>
        <w:ind w:left="759" w:right="759"/>
        <w:jc w:val="center"/>
        <w:rPr>
          <w:rFonts w:ascii="Myriad Pro Cond"/>
          <w:b/>
          <w:color w:val="184171"/>
          <w:sz w:val="32"/>
        </w:rPr>
      </w:pPr>
    </w:p>
    <w:p w:rsidR="00075264" w:rsidRDefault="00CF2826">
      <w:pPr>
        <w:spacing w:before="101"/>
        <w:ind w:left="759" w:right="759"/>
        <w:jc w:val="center"/>
        <w:rPr>
          <w:rFonts w:ascii="Myriad Pro Cond"/>
          <w:b/>
          <w:sz w:val="32"/>
        </w:rPr>
      </w:pPr>
      <w:r>
        <w:rPr>
          <w:noProof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-368300</wp:posOffset>
            </wp:positionH>
            <wp:positionV relativeFrom="page">
              <wp:posOffset>2336800</wp:posOffset>
            </wp:positionV>
            <wp:extent cx="8502389" cy="457962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389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93">
        <w:rPr>
          <w:rFonts w:ascii="Myriad Pro Cond"/>
          <w:b/>
          <w:color w:val="184171"/>
          <w:sz w:val="32"/>
        </w:rPr>
        <w:t>Additional</w:t>
      </w:r>
      <w:r w:rsidR="00B36693">
        <w:rPr>
          <w:rFonts w:ascii="Myriad Pro Cond"/>
          <w:b/>
          <w:color w:val="184171"/>
          <w:spacing w:val="-3"/>
          <w:sz w:val="32"/>
        </w:rPr>
        <w:t xml:space="preserve"> </w:t>
      </w:r>
      <w:r w:rsidR="00B36693">
        <w:rPr>
          <w:rFonts w:ascii="Myriad Pro Cond"/>
          <w:b/>
          <w:color w:val="184171"/>
          <w:sz w:val="32"/>
        </w:rPr>
        <w:t>Survivor</w:t>
      </w:r>
      <w:r w:rsidR="00B36693">
        <w:rPr>
          <w:rFonts w:ascii="Myriad Pro Cond"/>
          <w:b/>
          <w:color w:val="184171"/>
          <w:spacing w:val="-2"/>
          <w:sz w:val="32"/>
        </w:rPr>
        <w:t xml:space="preserve"> </w:t>
      </w:r>
      <w:r w:rsidR="00B36693">
        <w:rPr>
          <w:rFonts w:ascii="Myriad Pro Cond"/>
          <w:b/>
          <w:color w:val="184171"/>
          <w:sz w:val="32"/>
        </w:rPr>
        <w:t>Benefits</w:t>
      </w:r>
      <w:r w:rsidR="00B36693">
        <w:rPr>
          <w:rFonts w:ascii="Myriad Pro Cond"/>
          <w:b/>
          <w:color w:val="184171"/>
          <w:spacing w:val="-2"/>
          <w:sz w:val="32"/>
        </w:rPr>
        <w:t xml:space="preserve"> Available:</w:t>
      </w:r>
    </w:p>
    <w:p w:rsidR="00075264" w:rsidRDefault="00075264">
      <w:pPr>
        <w:jc w:val="center"/>
        <w:rPr>
          <w:rFonts w:ascii="Myriad Pro Cond"/>
          <w:sz w:val="32"/>
        </w:rPr>
        <w:sectPr w:rsidR="00075264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075264" w:rsidRDefault="00B36693">
      <w:pPr>
        <w:pStyle w:val="Heading1"/>
        <w:ind w:left="1665"/>
      </w:pPr>
      <w:r>
        <w:rPr>
          <w:color w:val="221F20"/>
        </w:rPr>
        <w:t>Burials</w:t>
      </w:r>
      <w:r>
        <w:rPr>
          <w:color w:val="221F20"/>
          <w:spacing w:val="5"/>
        </w:rPr>
        <w:t xml:space="preserve"> </w:t>
      </w:r>
      <w:r>
        <w:rPr>
          <w:color w:val="221F20"/>
        </w:rPr>
        <w:t>and</w:t>
      </w:r>
      <w:r>
        <w:rPr>
          <w:color w:val="221F20"/>
          <w:spacing w:val="6"/>
        </w:rPr>
        <w:t xml:space="preserve"> </w:t>
      </w:r>
      <w:r>
        <w:rPr>
          <w:color w:val="221F20"/>
        </w:rPr>
        <w:t>Burial</w:t>
      </w:r>
      <w:r>
        <w:rPr>
          <w:color w:val="221F20"/>
          <w:spacing w:val="6"/>
        </w:rPr>
        <w:t xml:space="preserve"> </w:t>
      </w:r>
      <w:r>
        <w:rPr>
          <w:color w:val="221F20"/>
          <w:spacing w:val="-2"/>
        </w:rPr>
        <w:t>Allowance</w:t>
      </w:r>
    </w:p>
    <w:p w:rsidR="00075264" w:rsidRDefault="00B36693">
      <w:pPr>
        <w:pStyle w:val="BodyText"/>
        <w:spacing w:before="87" w:line="232" w:lineRule="auto"/>
        <w:ind w:left="1665" w:right="-6"/>
      </w:pPr>
      <w:r>
        <w:rPr>
          <w:color w:val="184171"/>
        </w:rPr>
        <w:t>Burial</w:t>
      </w:r>
      <w:r>
        <w:rPr>
          <w:color w:val="184171"/>
          <w:spacing w:val="-6"/>
        </w:rPr>
        <w:t xml:space="preserve"> </w:t>
      </w:r>
      <w:r>
        <w:rPr>
          <w:color w:val="184171"/>
        </w:rPr>
        <w:t>benefits</w:t>
      </w:r>
      <w:r>
        <w:rPr>
          <w:color w:val="184171"/>
          <w:spacing w:val="-6"/>
        </w:rPr>
        <w:t xml:space="preserve"> </w:t>
      </w:r>
      <w:r>
        <w:rPr>
          <w:color w:val="184171"/>
        </w:rPr>
        <w:t>available</w:t>
      </w:r>
      <w:r>
        <w:rPr>
          <w:color w:val="184171"/>
          <w:spacing w:val="-6"/>
        </w:rPr>
        <w:t xml:space="preserve"> </w:t>
      </w:r>
      <w:r>
        <w:rPr>
          <w:color w:val="184171"/>
        </w:rPr>
        <w:t>include</w:t>
      </w:r>
      <w:r>
        <w:rPr>
          <w:color w:val="184171"/>
          <w:spacing w:val="-6"/>
        </w:rPr>
        <w:t xml:space="preserve"> </w:t>
      </w:r>
      <w:r>
        <w:rPr>
          <w:color w:val="184171"/>
        </w:rPr>
        <w:t>a</w:t>
      </w:r>
      <w:r>
        <w:rPr>
          <w:color w:val="184171"/>
          <w:spacing w:val="-6"/>
        </w:rPr>
        <w:t xml:space="preserve"> </w:t>
      </w:r>
      <w:r>
        <w:rPr>
          <w:color w:val="184171"/>
        </w:rPr>
        <w:t>gravesite</w:t>
      </w:r>
      <w:r>
        <w:rPr>
          <w:color w:val="184171"/>
          <w:spacing w:val="-6"/>
        </w:rPr>
        <w:t xml:space="preserve"> </w:t>
      </w:r>
      <w:r>
        <w:rPr>
          <w:color w:val="184171"/>
        </w:rPr>
        <w:t>in</w:t>
      </w:r>
      <w:r>
        <w:rPr>
          <w:color w:val="184171"/>
          <w:spacing w:val="-6"/>
        </w:rPr>
        <w:t xml:space="preserve"> </w:t>
      </w:r>
      <w:r>
        <w:rPr>
          <w:color w:val="184171"/>
        </w:rPr>
        <w:t>any of our National cemeteries with available space, opening and closing of the grave, perpetual care, a</w:t>
      </w:r>
      <w:r>
        <w:rPr>
          <w:color w:val="184171"/>
          <w:spacing w:val="-3"/>
        </w:rPr>
        <w:t xml:space="preserve"> </w:t>
      </w:r>
      <w:r>
        <w:rPr>
          <w:color w:val="184171"/>
        </w:rPr>
        <w:t>government</w:t>
      </w:r>
      <w:r>
        <w:rPr>
          <w:color w:val="184171"/>
          <w:spacing w:val="-3"/>
        </w:rPr>
        <w:t xml:space="preserve"> </w:t>
      </w:r>
      <w:r>
        <w:rPr>
          <w:color w:val="184171"/>
        </w:rPr>
        <w:t>headstone,</w:t>
      </w:r>
      <w:r>
        <w:rPr>
          <w:color w:val="184171"/>
          <w:spacing w:val="-3"/>
        </w:rPr>
        <w:t xml:space="preserve"> </w:t>
      </w:r>
      <w:r>
        <w:rPr>
          <w:color w:val="184171"/>
        </w:rPr>
        <w:t>marker,</w:t>
      </w:r>
      <w:r>
        <w:rPr>
          <w:color w:val="184171"/>
          <w:spacing w:val="-3"/>
        </w:rPr>
        <w:t xml:space="preserve"> </w:t>
      </w:r>
      <w:r>
        <w:rPr>
          <w:color w:val="184171"/>
        </w:rPr>
        <w:t>or</w:t>
      </w:r>
      <w:r>
        <w:rPr>
          <w:color w:val="184171"/>
          <w:spacing w:val="-3"/>
        </w:rPr>
        <w:t xml:space="preserve"> </w:t>
      </w:r>
      <w:r>
        <w:rPr>
          <w:color w:val="184171"/>
        </w:rPr>
        <w:t>medallion,</w:t>
      </w:r>
      <w:r>
        <w:rPr>
          <w:color w:val="184171"/>
          <w:spacing w:val="-3"/>
        </w:rPr>
        <w:t xml:space="preserve"> </w:t>
      </w:r>
      <w:r>
        <w:rPr>
          <w:color w:val="184171"/>
        </w:rPr>
        <w:t>a burial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flag,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and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a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Presidential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Memorial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Certificate, at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no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cost.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Some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survivors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may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also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be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eligible</w:t>
      </w:r>
      <w:r>
        <w:rPr>
          <w:color w:val="184171"/>
          <w:spacing w:val="-5"/>
        </w:rPr>
        <w:t xml:space="preserve"> </w:t>
      </w:r>
      <w:r>
        <w:rPr>
          <w:color w:val="184171"/>
        </w:rPr>
        <w:t>for a plot allowance, transportation allowance, and burial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allowances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based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on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the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service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connected disability status of the deceased Veteran.</w:t>
      </w:r>
    </w:p>
    <w:p w:rsidR="00075264" w:rsidRDefault="00B36693">
      <w:pPr>
        <w:pStyle w:val="Heading1"/>
        <w:spacing w:before="131"/>
        <w:ind w:left="1665"/>
      </w:pPr>
      <w:r>
        <w:rPr>
          <w:color w:val="221F20"/>
        </w:rPr>
        <w:t>Education</w:t>
      </w:r>
      <w:r>
        <w:rPr>
          <w:color w:val="221F20"/>
          <w:spacing w:val="6"/>
        </w:rPr>
        <w:t xml:space="preserve"> </w:t>
      </w:r>
      <w:r>
        <w:rPr>
          <w:color w:val="221F20"/>
        </w:rPr>
        <w:t>and</w:t>
      </w:r>
      <w:r>
        <w:rPr>
          <w:color w:val="221F20"/>
          <w:spacing w:val="-4"/>
        </w:rPr>
        <w:t xml:space="preserve"> </w:t>
      </w:r>
      <w:r>
        <w:rPr>
          <w:color w:val="221F20"/>
          <w:spacing w:val="-2"/>
        </w:rPr>
        <w:t>Training</w:t>
      </w:r>
    </w:p>
    <w:p w:rsidR="00075264" w:rsidRDefault="00B36693">
      <w:pPr>
        <w:pStyle w:val="BodyText"/>
        <w:spacing w:before="87" w:line="232" w:lineRule="auto"/>
        <w:ind w:left="1665"/>
      </w:pPr>
      <w:r>
        <w:rPr>
          <w:color w:val="164271"/>
        </w:rPr>
        <w:t>Chapter 35 benefits and Fry Scholarship are the two main GI Bill programs offering educational assistance to survivors and dependents of Veterans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who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died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in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the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line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of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duty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or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as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a</w:t>
      </w:r>
      <w:r>
        <w:rPr>
          <w:color w:val="164271"/>
          <w:spacing w:val="-8"/>
        </w:rPr>
        <w:t xml:space="preserve"> </w:t>
      </w:r>
      <w:r>
        <w:rPr>
          <w:color w:val="164271"/>
        </w:rPr>
        <w:t>result of service-</w:t>
      </w:r>
      <w:r>
        <w:rPr>
          <w:color w:val="164271"/>
        </w:rPr>
        <w:t>related disabilities.</w:t>
      </w:r>
    </w:p>
    <w:p w:rsidR="00075264" w:rsidRDefault="00B36693">
      <w:pPr>
        <w:pStyle w:val="Heading1"/>
      </w:pPr>
      <w:r>
        <w:rPr>
          <w:b w:val="0"/>
        </w:rPr>
        <w:br w:type="column"/>
      </w:r>
      <w:r>
        <w:rPr>
          <w:color w:val="221F20"/>
        </w:rPr>
        <w:t>Final</w:t>
      </w:r>
      <w:r>
        <w:rPr>
          <w:color w:val="221F20"/>
          <w:spacing w:val="3"/>
        </w:rPr>
        <w:t xml:space="preserve"> </w:t>
      </w:r>
      <w:r>
        <w:rPr>
          <w:color w:val="221F20"/>
        </w:rPr>
        <w:t>Monthly</w:t>
      </w:r>
      <w:r>
        <w:rPr>
          <w:color w:val="221F20"/>
          <w:spacing w:val="3"/>
        </w:rPr>
        <w:t xml:space="preserve"> </w:t>
      </w:r>
      <w:r>
        <w:rPr>
          <w:color w:val="221F20"/>
          <w:spacing w:val="-2"/>
        </w:rPr>
        <w:t>Payment</w:t>
      </w:r>
    </w:p>
    <w:p w:rsidR="00075264" w:rsidRDefault="00B36693">
      <w:pPr>
        <w:pStyle w:val="BodyText"/>
        <w:spacing w:before="87" w:line="232" w:lineRule="auto"/>
        <w:ind w:left="1300" w:right="1085"/>
        <w:jc w:val="both"/>
      </w:pPr>
      <w:r>
        <w:rPr>
          <w:color w:val="184171"/>
        </w:rPr>
        <w:t>If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a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Veteran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who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is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receiving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VA</w:t>
      </w:r>
      <w:r>
        <w:rPr>
          <w:color w:val="184171"/>
          <w:spacing w:val="-8"/>
        </w:rPr>
        <w:t xml:space="preserve"> </w:t>
      </w:r>
      <w:r>
        <w:rPr>
          <w:color w:val="184171"/>
        </w:rPr>
        <w:t>compensation</w:t>
      </w:r>
      <w:r>
        <w:rPr>
          <w:color w:val="184171"/>
          <w:spacing w:val="-9"/>
        </w:rPr>
        <w:t xml:space="preserve"> </w:t>
      </w:r>
      <w:r>
        <w:rPr>
          <w:color w:val="184171"/>
        </w:rPr>
        <w:t>or pension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benefits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passes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away,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their</w:t>
      </w:r>
      <w:r>
        <w:rPr>
          <w:color w:val="184171"/>
          <w:spacing w:val="-10"/>
        </w:rPr>
        <w:t xml:space="preserve"> </w:t>
      </w:r>
      <w:r>
        <w:rPr>
          <w:color w:val="184171"/>
        </w:rPr>
        <w:t>last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month</w:t>
      </w:r>
      <w:r>
        <w:rPr>
          <w:color w:val="184171"/>
          <w:spacing w:val="-11"/>
        </w:rPr>
        <w:t xml:space="preserve"> </w:t>
      </w:r>
      <w:r>
        <w:rPr>
          <w:color w:val="184171"/>
        </w:rPr>
        <w:t>of benefits can be paid to their surviving spouse.</w:t>
      </w:r>
    </w:p>
    <w:p w:rsidR="00075264" w:rsidRDefault="00075264">
      <w:pPr>
        <w:pStyle w:val="BodyText"/>
        <w:spacing w:before="7"/>
        <w:rPr>
          <w:sz w:val="27"/>
        </w:rPr>
      </w:pPr>
    </w:p>
    <w:p w:rsidR="00075264" w:rsidRDefault="00B36693">
      <w:pPr>
        <w:pStyle w:val="Heading1"/>
        <w:spacing w:before="1"/>
      </w:pPr>
      <w:r>
        <w:rPr>
          <w:color w:val="221F20"/>
        </w:rPr>
        <w:t>Home</w:t>
      </w:r>
      <w:r>
        <w:rPr>
          <w:color w:val="221F20"/>
          <w:spacing w:val="3"/>
        </w:rPr>
        <w:t xml:space="preserve"> </w:t>
      </w:r>
      <w:r>
        <w:rPr>
          <w:color w:val="221F20"/>
        </w:rPr>
        <w:t>Loan</w:t>
      </w:r>
      <w:r>
        <w:rPr>
          <w:color w:val="221F20"/>
          <w:spacing w:val="4"/>
        </w:rPr>
        <w:t xml:space="preserve"> </w:t>
      </w:r>
      <w:r>
        <w:rPr>
          <w:color w:val="221F20"/>
          <w:spacing w:val="-2"/>
        </w:rPr>
        <w:t>Guaranty</w:t>
      </w:r>
    </w:p>
    <w:p w:rsidR="00075264" w:rsidRDefault="00B36693">
      <w:pPr>
        <w:pStyle w:val="BodyText"/>
        <w:spacing w:before="86" w:line="232" w:lineRule="auto"/>
        <w:ind w:left="1300" w:right="620"/>
      </w:pPr>
      <w:r>
        <w:rPr>
          <w:color w:val="144373"/>
        </w:rPr>
        <w:t>Certificate</w:t>
      </w:r>
      <w:r>
        <w:rPr>
          <w:color w:val="144373"/>
          <w:spacing w:val="-11"/>
        </w:rPr>
        <w:t xml:space="preserve"> </w:t>
      </w:r>
      <w:r>
        <w:rPr>
          <w:color w:val="144373"/>
        </w:rPr>
        <w:t>of</w:t>
      </w:r>
      <w:r>
        <w:rPr>
          <w:color w:val="144373"/>
          <w:spacing w:val="-11"/>
        </w:rPr>
        <w:t xml:space="preserve"> </w:t>
      </w:r>
      <w:r>
        <w:rPr>
          <w:color w:val="144373"/>
        </w:rPr>
        <w:t>Eligibility</w:t>
      </w:r>
      <w:r>
        <w:rPr>
          <w:color w:val="144373"/>
          <w:spacing w:val="-10"/>
        </w:rPr>
        <w:t xml:space="preserve"> </w:t>
      </w:r>
      <w:r>
        <w:rPr>
          <w:color w:val="144373"/>
        </w:rPr>
        <w:t>is</w:t>
      </w:r>
      <w:r>
        <w:rPr>
          <w:color w:val="144373"/>
          <w:spacing w:val="-11"/>
        </w:rPr>
        <w:t xml:space="preserve"> </w:t>
      </w:r>
      <w:r>
        <w:rPr>
          <w:color w:val="144373"/>
        </w:rPr>
        <w:t>available</w:t>
      </w:r>
      <w:r>
        <w:rPr>
          <w:color w:val="144373"/>
          <w:spacing w:val="-10"/>
        </w:rPr>
        <w:t xml:space="preserve"> </w:t>
      </w:r>
      <w:r>
        <w:rPr>
          <w:color w:val="144373"/>
        </w:rPr>
        <w:t>for</w:t>
      </w:r>
      <w:r>
        <w:rPr>
          <w:color w:val="144373"/>
          <w:spacing w:val="-11"/>
        </w:rPr>
        <w:t xml:space="preserve"> </w:t>
      </w:r>
      <w:r>
        <w:rPr>
          <w:color w:val="144373"/>
        </w:rPr>
        <w:t>surviving spouses receiving DIC.</w:t>
      </w:r>
    </w:p>
    <w:p w:rsidR="00075264" w:rsidRDefault="00075264">
      <w:pPr>
        <w:pStyle w:val="BodyText"/>
        <w:spacing w:before="3"/>
        <w:rPr>
          <w:sz w:val="29"/>
        </w:rPr>
      </w:pPr>
    </w:p>
    <w:p w:rsidR="00075264" w:rsidRDefault="00B36693">
      <w:pPr>
        <w:pStyle w:val="Heading1"/>
        <w:spacing w:before="0"/>
      </w:pPr>
      <w:r>
        <w:rPr>
          <w:color w:val="221F20"/>
        </w:rPr>
        <w:t>Health</w:t>
      </w:r>
      <w:r>
        <w:rPr>
          <w:color w:val="221F20"/>
          <w:spacing w:val="5"/>
        </w:rPr>
        <w:t xml:space="preserve"> </w:t>
      </w:r>
      <w:r>
        <w:rPr>
          <w:color w:val="221F20"/>
          <w:spacing w:val="-4"/>
        </w:rPr>
        <w:t>Care</w:t>
      </w:r>
    </w:p>
    <w:p w:rsidR="00075264" w:rsidRDefault="00B36693">
      <w:pPr>
        <w:pStyle w:val="BodyText"/>
        <w:spacing w:before="87" w:line="232" w:lineRule="auto"/>
        <w:ind w:left="1300" w:right="830"/>
      </w:pPr>
      <w:r>
        <w:rPr>
          <w:color w:val="144373"/>
          <w:spacing w:val="-2"/>
        </w:rPr>
        <w:t>Survivors and dependents of</w:t>
      </w:r>
      <w:r>
        <w:rPr>
          <w:color w:val="144373"/>
          <w:spacing w:val="-8"/>
        </w:rPr>
        <w:t xml:space="preserve"> </w:t>
      </w:r>
      <w:r>
        <w:rPr>
          <w:color w:val="144373"/>
          <w:spacing w:val="-2"/>
        </w:rPr>
        <w:t xml:space="preserve">Veterans may qualify </w:t>
      </w:r>
      <w:r>
        <w:rPr>
          <w:color w:val="144373"/>
        </w:rPr>
        <w:t>for health care benefits, such as CHAMPVA.</w:t>
      </w:r>
    </w:p>
    <w:p w:rsidR="00075264" w:rsidRDefault="00075264">
      <w:pPr>
        <w:spacing w:line="232" w:lineRule="auto"/>
        <w:sectPr w:rsidR="0007526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787" w:space="40"/>
            <w:col w:w="6413"/>
          </w:cols>
        </w:sectPr>
      </w:pPr>
    </w:p>
    <w:p w:rsidR="00075264" w:rsidRDefault="00B36693">
      <w:pPr>
        <w:pStyle w:val="BodyText"/>
      </w:pPr>
      <w:r>
        <w:pict>
          <v:group id="docshapegroup4" o:spid="_x0000_s1026" style="position:absolute;margin-left:0;margin-top:0;width:612pt;height:150.45pt;z-index:15729152;mso-position-horizontal-relative:page;mso-position-vertical-relative:page" coordsize="12240,3009">
            <v:shape id="docshape5" o:spid="_x0000_s1029" type="#_x0000_t75" style="position:absolute;top:2798;width:12240;height:210">
              <v:imagedata r:id="rId11" o:title=""/>
            </v:shape>
            <v:shape id="docshape6" o:spid="_x0000_s1028" type="#_x0000_t202" style="position:absolute;left:5;top:2312;width:12235;height:486" fillcolor="#003f72" stroked="f">
              <v:textbox style="mso-next-textbox:#docshape6" inset="0,0,0,0">
                <w:txbxContent>
                  <w:p w:rsidR="00075264" w:rsidRDefault="00B36693">
                    <w:pPr>
                      <w:spacing w:before="88"/>
                      <w:ind w:left="844" w:right="847"/>
                      <w:jc w:val="center"/>
                      <w:rPr>
                        <w:rFonts w:ascii="Myriad Pro Light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You</w:t>
                    </w:r>
                    <w:r>
                      <w:rPr>
                        <w:rFonts w:ascii="Myriad Pro Light"/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may</w:t>
                    </w:r>
                    <w:r>
                      <w:rPr>
                        <w:rFonts w:ascii="Myriad Pro Light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be</w:t>
                    </w:r>
                    <w:r>
                      <w:rPr>
                        <w:rFonts w:ascii="Myriad Pro Light"/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eligible</w:t>
                    </w:r>
                    <w:r>
                      <w:rPr>
                        <w:rFonts w:ascii="Myriad Pro Light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Myriad Pro Light"/>
                        <w:b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VA</w:t>
                    </w:r>
                    <w:r>
                      <w:rPr>
                        <w:rFonts w:ascii="Myriad Pro Light"/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benefits</w:t>
                    </w:r>
                    <w:r>
                      <w:rPr>
                        <w:rFonts w:ascii="Myriad Pro Light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rFonts w:ascii="Myriad Pro Light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services</w:t>
                    </w:r>
                    <w:r>
                      <w:rPr>
                        <w:rFonts w:ascii="Myriad Pro Light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after</w:t>
                    </w:r>
                    <w:r>
                      <w:rPr>
                        <w:rFonts w:ascii="Myriad Pro Light"/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your</w:t>
                    </w:r>
                    <w:r>
                      <w:rPr>
                        <w:rFonts w:ascii="Myriad Pro Light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loved</w:t>
                    </w:r>
                    <w:r>
                      <w:rPr>
                        <w:rFonts w:ascii="Myriad Pro Light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one</w:t>
                    </w:r>
                    <w:r>
                      <w:rPr>
                        <w:rFonts w:ascii="Myriad Pro Light"/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has</w:t>
                    </w:r>
                    <w:r>
                      <w:rPr>
                        <w:rFonts w:ascii="Myriad Pro Light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pacing w:val="-2"/>
                        <w:sz w:val="24"/>
                      </w:rPr>
                      <w:t>passed.</w:t>
                    </w:r>
                  </w:p>
                </w:txbxContent>
              </v:textbox>
            </v:shape>
            <v:shape id="docshape7" o:spid="_x0000_s1027" type="#_x0000_t202" style="position:absolute;left:5;width:12235;height:2313" filled="f" stroked="f">
              <v:textbox style="mso-next-textbox:#docshape7" inset="0,0,0,0">
                <w:txbxContent>
                  <w:p w:rsidR="00075264" w:rsidRDefault="00075264">
                    <w:pPr>
                      <w:spacing w:before="9"/>
                      <w:rPr>
                        <w:b/>
                        <w:sz w:val="77"/>
                      </w:rPr>
                    </w:pPr>
                  </w:p>
                  <w:p w:rsidR="00075264" w:rsidRPr="00B36693" w:rsidRDefault="00B36693" w:rsidP="00B36693">
                    <w:pPr>
                      <w:ind w:left="1966" w:right="517"/>
                      <w:rPr>
                        <w:rFonts w:ascii="Myriad Pro Cond"/>
                        <w:b/>
                        <w:sz w:val="48"/>
                      </w:rPr>
                    </w:pPr>
                    <w:r w:rsidRPr="00B36693">
                      <w:rPr>
                        <w:rFonts w:ascii="Myriad Pro Cond"/>
                        <w:b/>
                        <w:color w:val="184171"/>
                        <w:sz w:val="48"/>
                      </w:rPr>
                      <w:t>VA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47"/>
                        <w:sz w:val="48"/>
                      </w:rPr>
                      <w:t xml:space="preserve"> 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23"/>
                        <w:sz w:val="48"/>
                      </w:rPr>
                      <w:t>SURVIVOR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47"/>
                        <w:sz w:val="48"/>
                      </w:rPr>
                      <w:t xml:space="preserve"> 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23"/>
                        <w:sz w:val="48"/>
                      </w:rPr>
                      <w:t>BENEFITS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41"/>
                        <w:sz w:val="48"/>
                      </w:rPr>
                      <w:t xml:space="preserve"> 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z w:val="48"/>
                      </w:rPr>
                      <w:t>&amp;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34"/>
                        <w:sz w:val="48"/>
                      </w:rPr>
                      <w:t xml:space="preserve"> 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18"/>
                        <w:sz w:val="48"/>
                      </w:rPr>
                      <w:t>THE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47"/>
                        <w:sz w:val="48"/>
                      </w:rPr>
                      <w:t xml:space="preserve"> 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15"/>
                        <w:sz w:val="48"/>
                      </w:rPr>
                      <w:t>PACT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48"/>
                        <w:sz w:val="48"/>
                      </w:rPr>
                      <w:t xml:space="preserve"> </w:t>
                    </w:r>
                    <w:r w:rsidRPr="00B36693">
                      <w:rPr>
                        <w:rFonts w:ascii="Myriad Pro Cond"/>
                        <w:b/>
                        <w:color w:val="184171"/>
                        <w:spacing w:val="14"/>
                        <w:sz w:val="48"/>
                      </w:rPr>
                      <w:t>ACT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75264" w:rsidRDefault="00075264">
      <w:pPr>
        <w:pStyle w:val="BodyText"/>
        <w:spacing w:before="5"/>
        <w:rPr>
          <w:sz w:val="18"/>
        </w:rPr>
      </w:pPr>
    </w:p>
    <w:p w:rsidR="00075264" w:rsidRDefault="00B36693">
      <w:pPr>
        <w:spacing w:before="1" w:line="271" w:lineRule="auto"/>
        <w:ind w:left="7156" w:right="1536"/>
        <w:rPr>
          <w:sz w:val="18"/>
        </w:rPr>
      </w:pPr>
      <w:r>
        <w:rPr>
          <w:color w:val="FFFFFF"/>
          <w:sz w:val="18"/>
        </w:rPr>
        <w:t xml:space="preserve">Learn more and sign up at </w:t>
      </w:r>
      <w:hyperlink r:id="rId12">
        <w:r>
          <w:rPr>
            <w:b/>
            <w:color w:val="FFFFFF"/>
            <w:sz w:val="18"/>
            <w:u w:val="single" w:color="FFFFFF"/>
          </w:rPr>
          <w:t>VA.gov/PACT</w:t>
        </w:r>
      </w:hyperlink>
      <w:r>
        <w:rPr>
          <w:b/>
          <w:color w:val="FFFFFF"/>
          <w:spacing w:val="40"/>
          <w:sz w:val="18"/>
        </w:rPr>
        <w:t xml:space="preserve"> </w:t>
      </w:r>
      <w:r>
        <w:rPr>
          <w:color w:val="FFFFFF"/>
          <w:sz w:val="18"/>
        </w:rPr>
        <w:t>Download</w:t>
      </w:r>
      <w:r>
        <w:rPr>
          <w:color w:val="FFFFFF"/>
          <w:spacing w:val="-9"/>
          <w:sz w:val="18"/>
        </w:rPr>
        <w:t xml:space="preserve"> </w:t>
      </w:r>
      <w:r>
        <w:rPr>
          <w:color w:val="FFFFFF"/>
          <w:sz w:val="18"/>
        </w:rPr>
        <w:t>the</w:t>
      </w:r>
      <w:r>
        <w:rPr>
          <w:color w:val="FFFFFF"/>
          <w:spacing w:val="-9"/>
          <w:sz w:val="18"/>
        </w:rPr>
        <w:t xml:space="preserve"> </w:t>
      </w:r>
      <w:hyperlink r:id="rId13">
        <w:r>
          <w:rPr>
            <w:b/>
            <w:color w:val="FFFFFF"/>
            <w:sz w:val="18"/>
            <w:u w:val="single" w:color="FFFFFF"/>
          </w:rPr>
          <w:t>VA</w:t>
        </w:r>
        <w:r>
          <w:rPr>
            <w:b/>
            <w:color w:val="FFFFFF"/>
            <w:spacing w:val="-9"/>
            <w:sz w:val="18"/>
            <w:u w:val="single" w:color="FFFFFF"/>
          </w:rPr>
          <w:t xml:space="preserve"> </w:t>
        </w:r>
        <w:r>
          <w:rPr>
            <w:b/>
            <w:color w:val="FFFFFF"/>
            <w:sz w:val="18"/>
            <w:u w:val="single" w:color="FFFFFF"/>
          </w:rPr>
          <w:t>Health</w:t>
        </w:r>
        <w:r>
          <w:rPr>
            <w:b/>
            <w:color w:val="FFFFFF"/>
            <w:spacing w:val="-9"/>
            <w:sz w:val="18"/>
            <w:u w:val="single" w:color="FFFFFF"/>
          </w:rPr>
          <w:t xml:space="preserve"> </w:t>
        </w:r>
        <w:r>
          <w:rPr>
            <w:b/>
            <w:color w:val="FFFFFF"/>
            <w:sz w:val="18"/>
            <w:u w:val="single" w:color="FFFFFF"/>
          </w:rPr>
          <w:t>and</w:t>
        </w:r>
        <w:r>
          <w:rPr>
            <w:b/>
            <w:color w:val="FFFFFF"/>
            <w:spacing w:val="-9"/>
            <w:sz w:val="18"/>
            <w:u w:val="single" w:color="FFFFFF"/>
          </w:rPr>
          <w:t xml:space="preserve"> </w:t>
        </w:r>
        <w:r>
          <w:rPr>
            <w:b/>
            <w:color w:val="FFFFFF"/>
            <w:sz w:val="18"/>
            <w:u w:val="single" w:color="FFFFFF"/>
          </w:rPr>
          <w:t>Benefits</w:t>
        </w:r>
        <w:r>
          <w:rPr>
            <w:b/>
            <w:color w:val="FFFFFF"/>
            <w:spacing w:val="-9"/>
            <w:sz w:val="18"/>
            <w:u w:val="single" w:color="FFFFFF"/>
          </w:rPr>
          <w:t xml:space="preserve"> </w:t>
        </w:r>
        <w:r>
          <w:rPr>
            <w:b/>
            <w:color w:val="FFFFFF"/>
            <w:sz w:val="18"/>
            <w:u w:val="single" w:color="FFFFFF"/>
          </w:rPr>
          <w:t>App</w:t>
        </w:r>
      </w:hyperlink>
      <w:r>
        <w:rPr>
          <w:b/>
          <w:color w:val="FFFFFF"/>
          <w:spacing w:val="40"/>
          <w:sz w:val="18"/>
        </w:rPr>
        <w:t xml:space="preserve"> </w:t>
      </w:r>
      <w:r>
        <w:rPr>
          <w:b/>
          <w:color w:val="FFFFFF"/>
          <w:sz w:val="18"/>
        </w:rPr>
        <w:t>Call</w:t>
      </w:r>
      <w:r>
        <w:rPr>
          <w:b/>
          <w:color w:val="FFFFFF"/>
          <w:spacing w:val="-4"/>
          <w:sz w:val="18"/>
        </w:rPr>
        <w:t xml:space="preserve"> </w:t>
      </w:r>
      <w:r>
        <w:rPr>
          <w:b/>
          <w:color w:val="FFFFFF"/>
          <w:sz w:val="18"/>
        </w:rPr>
        <w:t>us</w:t>
      </w:r>
      <w:r>
        <w:rPr>
          <w:b/>
          <w:color w:val="FFFFFF"/>
          <w:spacing w:val="-3"/>
          <w:sz w:val="18"/>
        </w:rPr>
        <w:t xml:space="preserve"> </w:t>
      </w:r>
      <w:r>
        <w:rPr>
          <w:b/>
          <w:color w:val="FFFFFF"/>
          <w:sz w:val="18"/>
        </w:rPr>
        <w:t>at</w:t>
      </w:r>
      <w:r>
        <w:rPr>
          <w:b/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1-800-MyVA411</w:t>
      </w:r>
      <w:r>
        <w:rPr>
          <w:color w:val="FFFFFF"/>
          <w:spacing w:val="-3"/>
          <w:sz w:val="18"/>
        </w:rPr>
        <w:t xml:space="preserve"> </w:t>
      </w:r>
      <w:r>
        <w:rPr>
          <w:color w:val="FFFFFF"/>
          <w:sz w:val="18"/>
        </w:rPr>
        <w:t>(1</w:t>
      </w:r>
      <w:r>
        <w:rPr>
          <w:color w:val="FFFFFF"/>
          <w:sz w:val="18"/>
        </w:rPr>
        <w:t>-800-698-</w:t>
      </w:r>
      <w:r>
        <w:rPr>
          <w:color w:val="FFFFFF"/>
          <w:spacing w:val="-2"/>
          <w:sz w:val="18"/>
        </w:rPr>
        <w:t>2411)</w:t>
      </w:r>
    </w:p>
    <w:p w:rsidR="00075264" w:rsidRDefault="00B36693">
      <w:pPr>
        <w:ind w:left="7156"/>
        <w:rPr>
          <w:b/>
          <w:sz w:val="18"/>
        </w:rPr>
      </w:pPr>
      <w:r>
        <w:rPr>
          <w:color w:val="FFFFFF"/>
          <w:spacing w:val="-2"/>
          <w:sz w:val="18"/>
        </w:rPr>
        <w:t>Find</w:t>
      </w:r>
      <w:r>
        <w:rPr>
          <w:color w:val="FFFFFF"/>
          <w:spacing w:val="2"/>
          <w:sz w:val="18"/>
        </w:rPr>
        <w:t xml:space="preserve"> </w:t>
      </w:r>
      <w:r>
        <w:rPr>
          <w:color w:val="FFFFFF"/>
          <w:spacing w:val="-2"/>
          <w:sz w:val="18"/>
        </w:rPr>
        <w:t>a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pacing w:val="-2"/>
          <w:sz w:val="18"/>
        </w:rPr>
        <w:t>VA</w:t>
      </w:r>
      <w:r>
        <w:rPr>
          <w:color w:val="FFFFFF"/>
          <w:spacing w:val="3"/>
          <w:sz w:val="18"/>
        </w:rPr>
        <w:t xml:space="preserve"> </w:t>
      </w:r>
      <w:r>
        <w:rPr>
          <w:color w:val="FFFFFF"/>
          <w:spacing w:val="-2"/>
          <w:sz w:val="18"/>
        </w:rPr>
        <w:t>at</w:t>
      </w:r>
      <w:r>
        <w:rPr>
          <w:color w:val="FFFFFF"/>
          <w:spacing w:val="-8"/>
          <w:sz w:val="18"/>
        </w:rPr>
        <w:t xml:space="preserve"> </w:t>
      </w:r>
      <w:hyperlink r:id="rId14">
        <w:r>
          <w:rPr>
            <w:b/>
            <w:color w:val="FFFFFF"/>
            <w:spacing w:val="-2"/>
            <w:sz w:val="18"/>
            <w:u w:val="single" w:color="FFFFFF"/>
          </w:rPr>
          <w:t>VA.gov/find-locations/</w:t>
        </w:r>
      </w:hyperlink>
    </w:p>
    <w:sectPr w:rsidR="0007526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Myriad Pro Light">
    <w:altName w:val="Segoe UI Light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264"/>
    <w:rsid w:val="00075264"/>
    <w:rsid w:val="00B36693"/>
    <w:rsid w:val="00C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F8F12A1"/>
  <w15:docId w15:val="{A0436F1B-6EC6-4E53-BE23-67587479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85"/>
      <w:ind w:left="13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3"/>
      <w:ind w:left="3568" w:right="759"/>
      <w:jc w:val="center"/>
    </w:pPr>
    <w:rPr>
      <w:rFonts w:ascii="Myriad Pro Cond" w:eastAsia="Myriad Pro Cond" w:hAnsi="Myriad Pro Cond" w:cs="Myriad Pro Cond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obile.va.gov/app/va-health-and-benef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.gov/family-member-benefits/" TargetMode="External"/><Relationship Id="rId12" Type="http://schemas.openxmlformats.org/officeDocument/2006/relationships/hyperlink" Target="https://www.va.gov/resources/the-pact-act-and-your-va-benefi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va.gov/find-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1997</Characters>
  <Application>Microsoft Office Word</Application>
  <DocSecurity>0</DocSecurity>
  <Lines>16</Lines>
  <Paragraphs>4</Paragraphs>
  <ScaleCrop>false</ScaleCrop>
  <Company>Paralyzed Veterans of America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Survivor Benefits and The Pact Act</dc:title>
  <cp:lastModifiedBy>Victoria Deck</cp:lastModifiedBy>
  <cp:revision>3</cp:revision>
  <dcterms:created xsi:type="dcterms:W3CDTF">2022-08-15T19:03:00Z</dcterms:created>
  <dcterms:modified xsi:type="dcterms:W3CDTF">2022-08-15T19:13:00Z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2022-08-15T00:00:00Z</vt:filetime>
  </property>
  <property fmtid="{D5CDD505-2E9C-101B-9397-08002B2CF9AE}" pid="5" name="Producer">
    <vt:lpwstr>Adobe PDF Library 16.0.7</vt:lpwstr>
  </property>
</Properties>
</file>